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附件4</w:t>
      </w:r>
    </w:p>
    <w:p>
      <w:pPr>
        <w:jc w:val="center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  <w:lang w:eastAsia="zh-CN"/>
        </w:rPr>
        <w:t>新药</w:t>
      </w:r>
      <w:r>
        <w:rPr>
          <w:rFonts w:hint="eastAsia"/>
          <w:b/>
          <w:sz w:val="28"/>
          <w:szCs w:val="28"/>
        </w:rPr>
        <w:t>资料申报需要准备的其他相关资料</w:t>
      </w:r>
    </w:p>
    <w:p>
      <w:pPr>
        <w:jc w:val="center"/>
        <w:rPr>
          <w:rFonts w:hint="eastAsia"/>
          <w:b/>
          <w:sz w:val="28"/>
          <w:szCs w:val="28"/>
        </w:rPr>
      </w:pPr>
    </w:p>
    <w:p>
      <w:pPr>
        <w:jc w:val="center"/>
        <w:rPr>
          <w:rFonts w:hint="eastAsia"/>
          <w:b/>
          <w:sz w:val="28"/>
          <w:szCs w:val="28"/>
          <w:lang w:eastAsia="zh-CN"/>
        </w:rPr>
      </w:pPr>
    </w:p>
    <w:p>
      <w:pPr>
        <w:pStyle w:val="10"/>
        <w:numPr>
          <w:ilvl w:val="0"/>
          <w:numId w:val="1"/>
        </w:numPr>
        <w:ind w:firstLineChars="0"/>
        <w:jc w:val="left"/>
        <w:rPr>
          <w:rFonts w:hint="eastAsia" w:ascii="Microsoft YaHei UI" w:hAnsi="Microsoft YaHei UI"/>
          <w:b/>
          <w:bCs/>
          <w:color w:val="000000" w:themeColor="text1"/>
          <w:sz w:val="44"/>
          <w:szCs w:val="44"/>
          <w:lang w:eastAsia="zh-CN"/>
        </w:rPr>
      </w:pPr>
      <w:r>
        <w:rPr>
          <w:rFonts w:hint="eastAsia"/>
          <w:b/>
          <w:sz w:val="44"/>
          <w:szCs w:val="44"/>
        </w:rPr>
        <w:t>报价单（</w:t>
      </w:r>
      <w:r>
        <w:rPr>
          <w:rFonts w:hint="eastAsia"/>
          <w:b/>
          <w:sz w:val="44"/>
          <w:szCs w:val="44"/>
          <w:lang w:eastAsia="zh-CN"/>
        </w:rPr>
        <w:t>单独</w:t>
      </w:r>
      <w:r>
        <w:rPr>
          <w:rFonts w:hint="eastAsia"/>
          <w:b/>
          <w:sz w:val="44"/>
          <w:szCs w:val="44"/>
        </w:rPr>
        <w:t>密封）：</w:t>
      </w:r>
    </w:p>
    <w:p>
      <w:pPr>
        <w:pStyle w:val="10"/>
        <w:numPr>
          <w:ilvl w:val="0"/>
          <w:numId w:val="0"/>
        </w:numPr>
        <w:ind w:leftChars="0"/>
        <w:jc w:val="left"/>
        <w:rPr>
          <w:rFonts w:hint="eastAsia" w:ascii="Microsoft YaHei UI" w:hAnsi="Microsoft YaHei UI"/>
          <w:b/>
          <w:bCs/>
          <w:color w:val="000000" w:themeColor="text1"/>
          <w:sz w:val="44"/>
          <w:szCs w:val="44"/>
          <w:lang w:eastAsia="zh-CN"/>
        </w:rPr>
      </w:pPr>
    </w:p>
    <w:p>
      <w:pPr>
        <w:pStyle w:val="6"/>
        <w:shd w:val="clear" w:color="auto" w:fill="FFFFFF"/>
        <w:spacing w:before="0" w:beforeAutospacing="0" w:after="151" w:afterAutospacing="0"/>
        <w:ind w:left="720"/>
        <w:jc w:val="center"/>
        <w:rPr>
          <w:rFonts w:hint="eastAsia" w:ascii="Microsoft YaHei UI" w:hAnsi="Microsoft YaHei UI" w:eastAsia="宋体"/>
          <w:b/>
          <w:bCs/>
          <w:color w:val="000000" w:themeColor="text1"/>
          <w:sz w:val="44"/>
          <w:szCs w:val="44"/>
          <w:lang w:eastAsia="zh-CN"/>
        </w:rPr>
      </w:pPr>
      <w:r>
        <w:rPr>
          <w:rFonts w:hint="eastAsia" w:ascii="Microsoft YaHei UI" w:hAnsi="Microsoft YaHei UI"/>
          <w:b/>
          <w:bCs/>
          <w:color w:val="000000" w:themeColor="text1"/>
          <w:sz w:val="44"/>
          <w:szCs w:val="44"/>
          <w:lang w:eastAsia="zh-CN"/>
        </w:rPr>
        <w:t>报价单</w:t>
      </w:r>
    </w:p>
    <w:p>
      <w:pPr>
        <w:pStyle w:val="6"/>
        <w:shd w:val="clear" w:color="auto" w:fill="FFFFFF"/>
        <w:spacing w:before="0" w:beforeAutospacing="0" w:after="151" w:afterAutospacing="0"/>
        <w:jc w:val="both"/>
        <w:rPr>
          <w:rFonts w:hint="eastAsia" w:ascii="Microsoft YaHei UI" w:hAnsi="Microsoft YaHei UI"/>
          <w:color w:val="000000" w:themeColor="text1"/>
          <w:sz w:val="27"/>
          <w:szCs w:val="27"/>
          <w:u w:val="single"/>
          <w:lang w:eastAsia="zh-CN"/>
        </w:rPr>
      </w:pPr>
    </w:p>
    <w:p>
      <w:pPr>
        <w:pStyle w:val="6"/>
        <w:shd w:val="clear" w:color="auto" w:fill="FFFFFF"/>
        <w:spacing w:before="0" w:beforeAutospacing="0" w:after="151" w:afterAutospacing="0"/>
        <w:jc w:val="both"/>
        <w:rPr>
          <w:rFonts w:hint="eastAsia" w:ascii="Microsoft YaHei UI" w:hAnsi="Microsoft YaHei UI" w:eastAsia="宋体"/>
          <w:color w:val="000000" w:themeColor="text1"/>
          <w:sz w:val="27"/>
          <w:szCs w:val="27"/>
          <w:u w:val="single"/>
          <w:lang w:eastAsia="zh-CN"/>
        </w:rPr>
      </w:pPr>
      <w:r>
        <w:rPr>
          <w:rFonts w:hint="eastAsia" w:ascii="Microsoft YaHei UI" w:hAnsi="Microsoft YaHei UI"/>
          <w:color w:val="000000" w:themeColor="text1"/>
          <w:sz w:val="27"/>
          <w:szCs w:val="27"/>
          <w:u w:val="single"/>
          <w:lang w:eastAsia="zh-CN"/>
        </w:rPr>
        <w:t>成都市金牛区人民医院：</w:t>
      </w:r>
    </w:p>
    <w:p>
      <w:pPr>
        <w:pStyle w:val="6"/>
        <w:shd w:val="clear" w:color="auto" w:fill="FFFFFF"/>
        <w:spacing w:before="0" w:beforeAutospacing="0" w:after="151" w:afterAutospacing="0"/>
        <w:ind w:firstLine="540" w:firstLineChars="200"/>
        <w:jc w:val="both"/>
        <w:rPr>
          <w:rFonts w:hint="eastAsia" w:ascii="Microsoft YaHei UI" w:hAnsi="Microsoft YaHei UI"/>
          <w:color w:val="000000" w:themeColor="text1"/>
          <w:sz w:val="27"/>
          <w:szCs w:val="27"/>
        </w:rPr>
      </w:pPr>
      <w:r>
        <w:rPr>
          <w:rFonts w:ascii="Microsoft YaHei UI" w:hAnsi="Microsoft YaHei UI"/>
          <w:color w:val="000000" w:themeColor="text1"/>
          <w:sz w:val="27"/>
          <w:szCs w:val="27"/>
        </w:rPr>
        <w:t>药品名称、</w:t>
      </w:r>
      <w:r>
        <w:rPr>
          <w:rFonts w:hint="eastAsia" w:ascii="Microsoft YaHei UI" w:hAnsi="Microsoft YaHei UI"/>
          <w:color w:val="000000" w:themeColor="text1"/>
          <w:sz w:val="27"/>
          <w:szCs w:val="27"/>
        </w:rPr>
        <w:t>包装</w:t>
      </w:r>
      <w:r>
        <w:rPr>
          <w:rFonts w:ascii="Microsoft YaHei UI" w:hAnsi="Microsoft YaHei UI"/>
          <w:color w:val="000000" w:themeColor="text1"/>
          <w:sz w:val="27"/>
          <w:szCs w:val="27"/>
        </w:rPr>
        <w:t>、规格、</w:t>
      </w:r>
      <w:r>
        <w:rPr>
          <w:rFonts w:hint="eastAsia" w:ascii="Microsoft YaHei UI" w:hAnsi="Microsoft YaHei UI"/>
          <w:color w:val="000000" w:themeColor="text1"/>
          <w:sz w:val="27"/>
          <w:szCs w:val="27"/>
        </w:rPr>
        <w:t>转换比</w:t>
      </w:r>
      <w:r>
        <w:rPr>
          <w:rFonts w:ascii="Microsoft YaHei UI" w:hAnsi="Microsoft YaHei UI"/>
          <w:color w:val="000000" w:themeColor="text1"/>
          <w:sz w:val="27"/>
          <w:szCs w:val="27"/>
        </w:rPr>
        <w:t>、生产</w:t>
      </w:r>
      <w:r>
        <w:rPr>
          <w:rFonts w:hint="eastAsia" w:ascii="Microsoft YaHei UI" w:hAnsi="Microsoft YaHei UI"/>
          <w:color w:val="000000" w:themeColor="text1"/>
          <w:sz w:val="27"/>
          <w:szCs w:val="27"/>
        </w:rPr>
        <w:t>厂家</w:t>
      </w:r>
      <w:r>
        <w:rPr>
          <w:rFonts w:ascii="Microsoft YaHei UI" w:hAnsi="Microsoft YaHei UI"/>
          <w:color w:val="000000" w:themeColor="text1"/>
          <w:sz w:val="27"/>
          <w:szCs w:val="27"/>
        </w:rPr>
        <w:t>、供货价</w:t>
      </w:r>
      <w:r>
        <w:rPr>
          <w:rFonts w:hint="eastAsia" w:ascii="Microsoft YaHei UI" w:hAnsi="Microsoft YaHei UI"/>
          <w:color w:val="000000" w:themeColor="text1"/>
          <w:sz w:val="27"/>
          <w:szCs w:val="27"/>
        </w:rPr>
        <w:t>，按照下表格式提供清单：</w:t>
      </w:r>
    </w:p>
    <w:tbl>
      <w:tblPr>
        <w:tblStyle w:val="8"/>
        <w:tblpPr w:leftFromText="180" w:rightFromText="180" w:vertAnchor="text" w:horzAnchor="page" w:tblpX="2058" w:tblpY="971"/>
        <w:tblOverlap w:val="never"/>
        <w:tblW w:w="8523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8"/>
        <w:gridCol w:w="1048"/>
        <w:gridCol w:w="554"/>
        <w:gridCol w:w="664"/>
        <w:gridCol w:w="831"/>
        <w:gridCol w:w="1038"/>
        <w:gridCol w:w="608"/>
        <w:gridCol w:w="1094"/>
        <w:gridCol w:w="1094"/>
        <w:gridCol w:w="109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8" w:type="dxa"/>
            <w:vAlign w:val="top"/>
          </w:tcPr>
          <w:p>
            <w:pPr>
              <w:spacing w:line="276" w:lineRule="auto"/>
              <w:jc w:val="both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序号</w:t>
            </w:r>
          </w:p>
        </w:tc>
        <w:tc>
          <w:tcPr>
            <w:tcW w:w="1048" w:type="dxa"/>
            <w:vAlign w:val="top"/>
          </w:tcPr>
          <w:p>
            <w:pPr>
              <w:spacing w:line="276" w:lineRule="auto"/>
              <w:jc w:val="both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药品通用名</w:t>
            </w:r>
          </w:p>
        </w:tc>
        <w:tc>
          <w:tcPr>
            <w:tcW w:w="554" w:type="dxa"/>
            <w:vAlign w:val="top"/>
          </w:tcPr>
          <w:p>
            <w:pPr>
              <w:spacing w:line="276" w:lineRule="auto"/>
              <w:jc w:val="both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包装</w:t>
            </w:r>
          </w:p>
        </w:tc>
        <w:tc>
          <w:tcPr>
            <w:tcW w:w="664" w:type="dxa"/>
            <w:vAlign w:val="top"/>
          </w:tcPr>
          <w:p>
            <w:pPr>
              <w:spacing w:line="276" w:lineRule="auto"/>
              <w:jc w:val="both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规格</w:t>
            </w:r>
          </w:p>
        </w:tc>
        <w:tc>
          <w:tcPr>
            <w:tcW w:w="831" w:type="dxa"/>
            <w:vAlign w:val="top"/>
          </w:tcPr>
          <w:p>
            <w:pPr>
              <w:spacing w:line="276" w:lineRule="auto"/>
              <w:jc w:val="both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转换比</w:t>
            </w:r>
          </w:p>
        </w:tc>
        <w:tc>
          <w:tcPr>
            <w:tcW w:w="1038" w:type="dxa"/>
            <w:tcBorders>
              <w:right w:val="single" w:color="auto" w:sz="4" w:space="0"/>
            </w:tcBorders>
            <w:vAlign w:val="top"/>
          </w:tcPr>
          <w:p>
            <w:pPr>
              <w:spacing w:line="276" w:lineRule="auto"/>
              <w:jc w:val="both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生产厂家</w:t>
            </w:r>
          </w:p>
        </w:tc>
        <w:tc>
          <w:tcPr>
            <w:tcW w:w="608" w:type="dxa"/>
            <w:tcBorders>
              <w:left w:val="single" w:color="auto" w:sz="4" w:space="0"/>
            </w:tcBorders>
            <w:vAlign w:val="top"/>
          </w:tcPr>
          <w:p>
            <w:pPr>
              <w:spacing w:line="276" w:lineRule="auto"/>
              <w:jc w:val="both"/>
              <w:rPr>
                <w:rFonts w:hint="default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采购类别</w:t>
            </w:r>
          </w:p>
        </w:tc>
        <w:tc>
          <w:tcPr>
            <w:tcW w:w="1094" w:type="dxa"/>
            <w:tcBorders>
              <w:left w:val="single" w:color="auto" w:sz="4" w:space="0"/>
            </w:tcBorders>
            <w:vAlign w:val="top"/>
          </w:tcPr>
          <w:p>
            <w:pPr>
              <w:spacing w:line="276" w:lineRule="auto"/>
              <w:jc w:val="both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Cs w:val="21"/>
                <w:lang w:eastAsia="zh-CN"/>
              </w:rPr>
              <w:t>药品质量层次</w:t>
            </w:r>
          </w:p>
        </w:tc>
        <w:tc>
          <w:tcPr>
            <w:tcW w:w="1094" w:type="dxa"/>
            <w:tcBorders>
              <w:left w:val="single" w:color="auto" w:sz="4" w:space="0"/>
            </w:tcBorders>
            <w:vAlign w:val="top"/>
          </w:tcPr>
          <w:p>
            <w:pPr>
              <w:spacing w:line="276" w:lineRule="auto"/>
              <w:jc w:val="both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供货价</w:t>
            </w:r>
            <w:r>
              <w:rPr>
                <w:rFonts w:hint="eastAsia" w:asciiTheme="minorEastAsia" w:hAnsiTheme="minorEastAsia"/>
                <w:szCs w:val="21"/>
                <w:lang w:eastAsia="zh-CN"/>
              </w:rPr>
              <w:t>（元</w:t>
            </w: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/单位）</w:t>
            </w:r>
          </w:p>
        </w:tc>
        <w:tc>
          <w:tcPr>
            <w:tcW w:w="1094" w:type="dxa"/>
            <w:tcBorders>
              <w:left w:val="single" w:color="auto" w:sz="4" w:space="0"/>
            </w:tcBorders>
            <w:vAlign w:val="top"/>
          </w:tcPr>
          <w:p>
            <w:pPr>
              <w:spacing w:line="276" w:lineRule="auto"/>
              <w:jc w:val="both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Cs w:val="21"/>
                <w:lang w:eastAsia="zh-CN"/>
              </w:rPr>
              <w:t>红黄绿监测区域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8" w:type="dxa"/>
            <w:vAlign w:val="top"/>
          </w:tcPr>
          <w:p>
            <w:pPr>
              <w:spacing w:line="276" w:lineRule="auto"/>
              <w:jc w:val="both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048" w:type="dxa"/>
            <w:vAlign w:val="top"/>
          </w:tcPr>
          <w:p>
            <w:pPr>
              <w:spacing w:line="276" w:lineRule="auto"/>
              <w:jc w:val="both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554" w:type="dxa"/>
            <w:vAlign w:val="top"/>
          </w:tcPr>
          <w:p>
            <w:pPr>
              <w:spacing w:line="276" w:lineRule="auto"/>
              <w:jc w:val="both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664" w:type="dxa"/>
            <w:vAlign w:val="top"/>
          </w:tcPr>
          <w:p>
            <w:pPr>
              <w:spacing w:line="276" w:lineRule="auto"/>
              <w:jc w:val="both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831" w:type="dxa"/>
            <w:vAlign w:val="top"/>
          </w:tcPr>
          <w:p>
            <w:pPr>
              <w:spacing w:line="276" w:lineRule="auto"/>
              <w:jc w:val="both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038" w:type="dxa"/>
            <w:tcBorders>
              <w:right w:val="single" w:color="auto" w:sz="4" w:space="0"/>
            </w:tcBorders>
            <w:vAlign w:val="top"/>
          </w:tcPr>
          <w:p>
            <w:pPr>
              <w:spacing w:line="276" w:lineRule="auto"/>
              <w:jc w:val="both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608" w:type="dxa"/>
            <w:tcBorders>
              <w:left w:val="single" w:color="auto" w:sz="4" w:space="0"/>
            </w:tcBorders>
            <w:vAlign w:val="top"/>
          </w:tcPr>
          <w:p>
            <w:pPr>
              <w:spacing w:line="276" w:lineRule="auto"/>
              <w:jc w:val="both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094" w:type="dxa"/>
            <w:tcBorders>
              <w:left w:val="single" w:color="auto" w:sz="4" w:space="0"/>
            </w:tcBorders>
            <w:vAlign w:val="top"/>
          </w:tcPr>
          <w:p>
            <w:pPr>
              <w:spacing w:line="276" w:lineRule="auto"/>
              <w:jc w:val="both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094" w:type="dxa"/>
            <w:tcBorders>
              <w:left w:val="single" w:color="auto" w:sz="4" w:space="0"/>
            </w:tcBorders>
            <w:vAlign w:val="top"/>
          </w:tcPr>
          <w:p>
            <w:pPr>
              <w:spacing w:line="276" w:lineRule="auto"/>
              <w:jc w:val="both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094" w:type="dxa"/>
            <w:tcBorders>
              <w:left w:val="single" w:color="auto" w:sz="4" w:space="0"/>
            </w:tcBorders>
            <w:vAlign w:val="top"/>
          </w:tcPr>
          <w:p>
            <w:pPr>
              <w:spacing w:line="276" w:lineRule="auto"/>
              <w:jc w:val="both"/>
              <w:rPr>
                <w:rFonts w:asciiTheme="minorEastAsia" w:hAnsiTheme="minorEastAsia"/>
                <w:sz w:val="28"/>
                <w:szCs w:val="28"/>
              </w:rPr>
            </w:pPr>
          </w:p>
        </w:tc>
      </w:tr>
    </w:tbl>
    <w:p>
      <w:pPr>
        <w:pStyle w:val="6"/>
        <w:shd w:val="clear" w:color="auto" w:fill="FFFFFF"/>
        <w:spacing w:before="0" w:beforeAutospacing="0" w:after="151" w:afterAutospacing="0"/>
        <w:jc w:val="both"/>
        <w:rPr>
          <w:rFonts w:hint="eastAsia" w:ascii="Microsoft YaHei UI" w:hAnsi="Microsoft YaHei UI"/>
          <w:color w:val="000000" w:themeColor="text1"/>
          <w:sz w:val="27"/>
          <w:szCs w:val="27"/>
        </w:rPr>
      </w:pPr>
    </w:p>
    <w:p>
      <w:pPr>
        <w:pStyle w:val="6"/>
        <w:shd w:val="clear" w:color="auto" w:fill="FFFFFF"/>
        <w:spacing w:before="0" w:beforeAutospacing="0" w:after="151" w:afterAutospacing="0"/>
        <w:ind w:firstLine="540" w:firstLineChars="200"/>
        <w:jc w:val="both"/>
        <w:rPr>
          <w:rFonts w:hint="eastAsia" w:ascii="Microsoft YaHei UI" w:hAnsi="Microsoft YaHei UI"/>
          <w:color w:val="000000" w:themeColor="text1"/>
          <w:sz w:val="27"/>
          <w:szCs w:val="27"/>
          <w:lang w:eastAsia="zh-CN"/>
        </w:rPr>
      </w:pPr>
      <w:r>
        <w:rPr>
          <w:rFonts w:ascii="Microsoft YaHei UI" w:hAnsi="Microsoft YaHei UI"/>
          <w:color w:val="000000" w:themeColor="text1"/>
          <w:sz w:val="27"/>
          <w:szCs w:val="27"/>
        </w:rPr>
        <w:t>在保证药品质量、货源稳定的前提下，报价不得高于挂网</w:t>
      </w:r>
      <w:r>
        <w:rPr>
          <w:rFonts w:hint="eastAsia" w:ascii="Microsoft YaHei UI" w:hAnsi="Microsoft YaHei UI"/>
          <w:color w:val="000000" w:themeColor="text1"/>
          <w:sz w:val="27"/>
          <w:szCs w:val="27"/>
          <w:lang w:eastAsia="zh-CN"/>
        </w:rPr>
        <w:t>参考价（联动参考价格</w:t>
      </w:r>
      <w:r>
        <w:rPr>
          <w:rFonts w:hint="eastAsia" w:ascii="Microsoft YaHei UI" w:hAnsi="Microsoft YaHei UI"/>
          <w:color w:val="000000" w:themeColor="text1"/>
          <w:sz w:val="27"/>
          <w:szCs w:val="27"/>
          <w:lang w:val="en-US" w:eastAsia="zh-CN"/>
        </w:rPr>
        <w:t>/本省最高参考价/临床急需省级参考价）</w:t>
      </w:r>
      <w:r>
        <w:rPr>
          <w:rFonts w:hint="eastAsia" w:ascii="Microsoft YaHei UI" w:hAnsi="Microsoft YaHei UI"/>
          <w:color w:val="000000" w:themeColor="text1"/>
          <w:sz w:val="27"/>
          <w:szCs w:val="27"/>
          <w:lang w:eastAsia="zh-CN"/>
        </w:rPr>
        <w:t>。</w:t>
      </w:r>
    </w:p>
    <w:p>
      <w:pPr>
        <w:pStyle w:val="6"/>
        <w:shd w:val="clear" w:color="auto" w:fill="FFFFFF"/>
        <w:spacing w:before="0" w:beforeAutospacing="0" w:after="151" w:afterAutospacing="0"/>
        <w:ind w:firstLine="540" w:firstLineChars="200"/>
        <w:jc w:val="both"/>
        <w:rPr>
          <w:rFonts w:hint="eastAsia" w:ascii="Microsoft YaHei UI" w:hAnsi="Microsoft YaHei UI"/>
          <w:color w:val="000000" w:themeColor="text1"/>
          <w:sz w:val="27"/>
          <w:szCs w:val="27"/>
          <w:lang w:eastAsia="zh-CN"/>
        </w:rPr>
      </w:pPr>
    </w:p>
    <w:p>
      <w:pPr>
        <w:pStyle w:val="6"/>
        <w:shd w:val="clear" w:color="auto" w:fill="FFFFFF"/>
        <w:spacing w:before="0" w:beforeAutospacing="0" w:after="151" w:afterAutospacing="0"/>
        <w:jc w:val="both"/>
        <w:rPr>
          <w:rFonts w:hint="eastAsia" w:ascii="Microsoft YaHei UI" w:hAnsi="Microsoft YaHei UI"/>
          <w:color w:val="000000" w:themeColor="text1"/>
          <w:sz w:val="27"/>
          <w:szCs w:val="27"/>
          <w:lang w:eastAsia="zh-CN"/>
        </w:rPr>
      </w:pPr>
      <w:bookmarkStart w:id="0" w:name="_GoBack"/>
      <w:bookmarkEnd w:id="0"/>
    </w:p>
    <w:p>
      <w:pPr>
        <w:pStyle w:val="6"/>
        <w:shd w:val="clear" w:color="auto" w:fill="FFFFFF"/>
        <w:spacing w:before="0" w:beforeAutospacing="0" w:after="151" w:afterAutospacing="0"/>
        <w:jc w:val="both"/>
        <w:rPr>
          <w:rFonts w:hint="eastAsia" w:ascii="Microsoft YaHei UI" w:hAnsi="Microsoft YaHei UI"/>
          <w:color w:val="000000" w:themeColor="text1"/>
          <w:sz w:val="27"/>
          <w:szCs w:val="27"/>
          <w:lang w:eastAsia="zh-CN"/>
        </w:rPr>
      </w:pPr>
    </w:p>
    <w:p>
      <w:pPr>
        <w:pStyle w:val="6"/>
        <w:shd w:val="clear" w:color="auto" w:fill="FFFFFF"/>
        <w:spacing w:before="0" w:beforeAutospacing="0" w:after="151" w:afterAutospacing="0"/>
        <w:ind w:firstLine="540" w:firstLineChars="200"/>
        <w:jc w:val="both"/>
        <w:rPr>
          <w:rFonts w:hint="default" w:ascii="Microsoft YaHei UI" w:hAnsi="Microsoft YaHei UI"/>
          <w:color w:val="000000" w:themeColor="text1"/>
          <w:sz w:val="27"/>
          <w:szCs w:val="27"/>
          <w:u w:val="single"/>
          <w:lang w:val="en-US" w:eastAsia="zh-CN"/>
        </w:rPr>
      </w:pPr>
      <w:r>
        <w:rPr>
          <w:rFonts w:hint="eastAsia" w:ascii="Microsoft YaHei UI" w:hAnsi="Microsoft YaHei UI"/>
          <w:color w:val="000000" w:themeColor="text1"/>
          <w:sz w:val="27"/>
          <w:szCs w:val="27"/>
          <w:lang w:val="en-US" w:eastAsia="zh-CN"/>
        </w:rPr>
        <w:t xml:space="preserve">                                </w:t>
      </w:r>
      <w:r>
        <w:rPr>
          <w:rFonts w:hint="eastAsia" w:ascii="Microsoft YaHei UI" w:hAnsi="Microsoft YaHei UI"/>
          <w:color w:val="000000" w:themeColor="text1"/>
          <w:sz w:val="27"/>
          <w:szCs w:val="27"/>
          <w:u w:val="single"/>
          <w:lang w:val="en-US" w:eastAsia="zh-CN"/>
        </w:rPr>
        <w:t xml:space="preserve">  **********  （公司公章）</w:t>
      </w:r>
    </w:p>
    <w:p>
      <w:pPr>
        <w:pStyle w:val="6"/>
        <w:shd w:val="clear" w:color="auto" w:fill="FFFFFF"/>
        <w:spacing w:before="0" w:beforeAutospacing="0" w:after="151" w:afterAutospacing="0"/>
        <w:ind w:firstLine="540" w:firstLineChars="200"/>
        <w:jc w:val="both"/>
        <w:rPr>
          <w:rFonts w:hint="default" w:ascii="Microsoft YaHei UI" w:hAnsi="Microsoft YaHei UI"/>
          <w:color w:val="000000" w:themeColor="text1"/>
          <w:sz w:val="27"/>
          <w:szCs w:val="27"/>
          <w:lang w:val="en-US" w:eastAsia="zh-CN"/>
        </w:rPr>
      </w:pPr>
      <w:r>
        <w:rPr>
          <w:rFonts w:hint="eastAsia" w:ascii="Microsoft YaHei UI" w:hAnsi="Microsoft YaHei UI"/>
          <w:color w:val="000000" w:themeColor="text1"/>
          <w:sz w:val="27"/>
          <w:szCs w:val="27"/>
          <w:lang w:val="en-US" w:eastAsia="zh-CN"/>
        </w:rPr>
        <w:t xml:space="preserve">                                    </w:t>
      </w:r>
      <w:r>
        <w:rPr>
          <w:rFonts w:hint="eastAsia" w:ascii="Microsoft YaHei UI" w:hAnsi="Microsoft YaHei UI"/>
          <w:color w:val="000000" w:themeColor="text1"/>
          <w:sz w:val="27"/>
          <w:szCs w:val="27"/>
          <w:u w:val="single"/>
          <w:lang w:val="en-US" w:eastAsia="zh-CN"/>
        </w:rPr>
        <w:t>2022</w:t>
      </w:r>
      <w:r>
        <w:rPr>
          <w:rFonts w:hint="eastAsia" w:ascii="Microsoft YaHei UI" w:hAnsi="Microsoft YaHei UI"/>
          <w:color w:val="000000" w:themeColor="text1"/>
          <w:sz w:val="27"/>
          <w:szCs w:val="27"/>
          <w:lang w:val="en-US" w:eastAsia="zh-CN"/>
        </w:rPr>
        <w:t>年____月____日</w:t>
      </w:r>
    </w:p>
    <w:p>
      <w:pPr>
        <w:pStyle w:val="6"/>
        <w:shd w:val="clear" w:color="auto" w:fill="FFFFFF"/>
        <w:spacing w:before="0" w:beforeAutospacing="0" w:after="151" w:afterAutospacing="0"/>
        <w:jc w:val="both"/>
        <w:rPr>
          <w:rFonts w:hint="default" w:ascii="Microsoft YaHei UI" w:hAnsi="Microsoft YaHei UI"/>
          <w:color w:val="000000" w:themeColor="text1"/>
          <w:sz w:val="27"/>
          <w:szCs w:val="27"/>
          <w:lang w:val="en-US" w:eastAsia="zh-CN"/>
        </w:rPr>
      </w:pPr>
      <w:r>
        <w:rPr>
          <w:rFonts w:hint="eastAsia" w:ascii="Microsoft YaHei UI" w:hAnsi="Microsoft YaHei UI"/>
          <w:color w:val="000000" w:themeColor="text1"/>
          <w:sz w:val="27"/>
          <w:szCs w:val="27"/>
          <w:lang w:val="en-US" w:eastAsia="zh-CN"/>
        </w:rPr>
        <w:t xml:space="preserve">                            </w:t>
      </w:r>
    </w:p>
    <w:p>
      <w:pPr>
        <w:pStyle w:val="10"/>
        <w:numPr>
          <w:ilvl w:val="0"/>
          <w:numId w:val="0"/>
        </w:numPr>
        <w:ind w:leftChars="0"/>
        <w:jc w:val="left"/>
        <w:rPr>
          <w:rFonts w:hint="eastAsia"/>
          <w:b/>
          <w:sz w:val="28"/>
          <w:szCs w:val="28"/>
          <w:lang w:eastAsia="zh-CN"/>
        </w:rPr>
      </w:pPr>
    </w:p>
    <w:p>
      <w:pPr>
        <w:pStyle w:val="10"/>
        <w:numPr>
          <w:ilvl w:val="0"/>
          <w:numId w:val="0"/>
        </w:numPr>
        <w:ind w:leftChars="0"/>
        <w:jc w:val="left"/>
        <w:rPr>
          <w:rFonts w:hint="eastAsia" w:eastAsiaTheme="minorEastAsia"/>
          <w:b/>
          <w:sz w:val="28"/>
          <w:szCs w:val="28"/>
          <w:lang w:eastAsia="zh-CN"/>
        </w:rPr>
      </w:pPr>
      <w:r>
        <w:rPr>
          <w:rFonts w:hint="eastAsia"/>
          <w:b/>
          <w:sz w:val="28"/>
          <w:szCs w:val="28"/>
          <w:lang w:eastAsia="zh-CN"/>
        </w:rPr>
        <w:t>以下为非密封资料：</w:t>
      </w:r>
    </w:p>
    <w:p>
      <w:pPr>
        <w:spacing w:line="276" w:lineRule="auto"/>
        <w:rPr>
          <w:rFonts w:hint="eastAsia" w:asciiTheme="minorEastAsia" w:hAnsiTheme="minorEastAsia" w:eastAsiaTheme="minorEastAsia"/>
          <w:b/>
          <w:sz w:val="28"/>
          <w:szCs w:val="28"/>
          <w:lang w:eastAsia="zh-CN"/>
        </w:rPr>
      </w:pPr>
      <w:r>
        <w:rPr>
          <w:rFonts w:hint="eastAsia"/>
          <w:b/>
          <w:sz w:val="28"/>
          <w:szCs w:val="28"/>
        </w:rPr>
        <w:t>二、</w:t>
      </w:r>
      <w:r>
        <w:rPr>
          <w:rFonts w:hint="eastAsia" w:asciiTheme="minorEastAsia" w:hAnsiTheme="minorEastAsia"/>
          <w:b/>
          <w:sz w:val="28"/>
          <w:szCs w:val="28"/>
        </w:rPr>
        <w:t>药品资质</w:t>
      </w:r>
      <w:r>
        <w:rPr>
          <w:rFonts w:hint="eastAsia" w:asciiTheme="minorEastAsia" w:hAnsiTheme="minorEastAsia"/>
          <w:b/>
          <w:sz w:val="28"/>
          <w:szCs w:val="28"/>
          <w:lang w:eastAsia="zh-CN"/>
        </w:rPr>
        <w:t>：</w:t>
      </w:r>
    </w:p>
    <w:p>
      <w:pPr>
        <w:spacing w:line="276" w:lineRule="auto"/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药品品质需提供的材料：</w:t>
      </w:r>
    </w:p>
    <w:p>
      <w:pPr>
        <w:pStyle w:val="10"/>
        <w:numPr>
          <w:ilvl w:val="0"/>
          <w:numId w:val="2"/>
        </w:numPr>
        <w:spacing w:line="480" w:lineRule="exact"/>
        <w:ind w:firstLineChars="0"/>
        <w:rPr>
          <w:rFonts w:hint="eastAsia" w:ascii="宋体" w:hAnsi="宋体" w:eastAsia="宋体" w:cs="宋体"/>
          <w:color w:val="333333"/>
          <w:kern w:val="0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color w:val="333333"/>
          <w:kern w:val="0"/>
          <w:sz w:val="28"/>
          <w:szCs w:val="28"/>
        </w:rPr>
        <w:t>药品注册批件</w:t>
      </w:r>
      <w:r>
        <w:rPr>
          <w:rFonts w:hint="eastAsia" w:ascii="宋体" w:hAnsi="宋体" w:eastAsia="宋体" w:cs="宋体"/>
          <w:color w:val="333333"/>
          <w:sz w:val="28"/>
          <w:szCs w:val="28"/>
        </w:rPr>
        <w:t>（可为复印件，须清晰并加盖生产企业鲜章；进口药品加盖全国总代理商鲜章；药品注册证过期须提供有效期内的药品再注册批件，有变更事宜需提交药品补充申请批件）。</w:t>
      </w:r>
    </w:p>
    <w:p>
      <w:pPr>
        <w:pStyle w:val="10"/>
        <w:numPr>
          <w:ilvl w:val="0"/>
          <w:numId w:val="2"/>
        </w:numPr>
        <w:spacing w:line="276" w:lineRule="auto"/>
        <w:ind w:firstLineChars="0"/>
        <w:rPr>
          <w:rFonts w:asciiTheme="majorEastAsia" w:hAnsiTheme="majorEastAsia" w:eastAsiaTheme="majorEastAsia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color w:val="333333"/>
          <w:kern w:val="0"/>
          <w:sz w:val="28"/>
          <w:szCs w:val="28"/>
        </w:rPr>
        <w:t>国家药品质量标准文件（药典或局颁标准）；</w:t>
      </w:r>
    </w:p>
    <w:p>
      <w:pPr>
        <w:pStyle w:val="10"/>
        <w:numPr>
          <w:ilvl w:val="0"/>
          <w:numId w:val="2"/>
        </w:numPr>
        <w:spacing w:line="480" w:lineRule="exact"/>
        <w:ind w:firstLineChars="0"/>
        <w:rPr>
          <w:rFonts w:cs="宋体" w:asciiTheme="majorEastAsia" w:hAnsiTheme="majorEastAsia" w:eastAsiaTheme="majorEastAsia"/>
          <w:color w:val="333333"/>
          <w:kern w:val="0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color w:val="333333"/>
          <w:kern w:val="0"/>
          <w:sz w:val="28"/>
          <w:szCs w:val="28"/>
        </w:rPr>
        <w:t>近期省（市）级或</w:t>
      </w:r>
      <w:r>
        <w:rPr>
          <w:rFonts w:cs="宋体" w:asciiTheme="majorEastAsia" w:hAnsiTheme="majorEastAsia" w:eastAsiaTheme="majorEastAsia"/>
          <w:color w:val="333333"/>
          <w:kern w:val="0"/>
          <w:sz w:val="28"/>
          <w:szCs w:val="28"/>
        </w:rPr>
        <w:t>入关口岸</w:t>
      </w:r>
      <w:r>
        <w:rPr>
          <w:rFonts w:hint="eastAsia" w:cs="宋体" w:asciiTheme="majorEastAsia" w:hAnsiTheme="majorEastAsia" w:eastAsiaTheme="majorEastAsia"/>
          <w:color w:val="333333"/>
          <w:kern w:val="0"/>
          <w:sz w:val="28"/>
          <w:szCs w:val="28"/>
        </w:rPr>
        <w:t>药检所药品质量检验报告书</w:t>
      </w:r>
      <w:r>
        <w:rPr>
          <w:rFonts w:cs="宋体" w:asciiTheme="majorEastAsia" w:hAnsiTheme="majorEastAsia" w:eastAsiaTheme="majorEastAsia"/>
          <w:color w:val="333333"/>
          <w:kern w:val="0"/>
          <w:sz w:val="28"/>
          <w:szCs w:val="28"/>
        </w:rPr>
        <w:t>；</w:t>
      </w:r>
    </w:p>
    <w:p>
      <w:pPr>
        <w:spacing w:line="276" w:lineRule="auto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4.符合国家食品药品监督管理局要求的产品中文说明书（原件）。</w:t>
      </w:r>
    </w:p>
    <w:p>
      <w:pPr>
        <w:spacing w:line="276" w:lineRule="auto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5.药品包装样品（原件）。</w:t>
      </w:r>
    </w:p>
    <w:p>
      <w:pPr>
        <w:pStyle w:val="10"/>
        <w:numPr>
          <w:ilvl w:val="0"/>
          <w:numId w:val="0"/>
        </w:numPr>
        <w:spacing w:line="276" w:lineRule="auto"/>
        <w:ind w:leftChars="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  <w:lang w:val="en-US" w:eastAsia="zh-CN"/>
        </w:rPr>
        <w:t>6.</w:t>
      </w:r>
      <w:r>
        <w:rPr>
          <w:rFonts w:hint="eastAsia"/>
          <w:color w:val="333333"/>
          <w:sz w:val="27"/>
          <w:szCs w:val="27"/>
          <w:lang w:eastAsia="zh-CN"/>
        </w:rPr>
        <w:t>“四川省药械集中采购及医药价格监管</w:t>
      </w:r>
      <w:r>
        <w:rPr>
          <w:rFonts w:hint="eastAsia"/>
          <w:color w:val="333333"/>
          <w:sz w:val="27"/>
          <w:szCs w:val="27"/>
        </w:rPr>
        <w:t>平台</w:t>
      </w:r>
      <w:r>
        <w:rPr>
          <w:rFonts w:hint="eastAsia"/>
          <w:color w:val="333333"/>
          <w:sz w:val="27"/>
          <w:szCs w:val="27"/>
          <w:lang w:eastAsia="zh-CN"/>
        </w:rPr>
        <w:t>”</w:t>
      </w:r>
      <w:r>
        <w:rPr>
          <w:rFonts w:hint="eastAsia" w:asciiTheme="minorEastAsia" w:hAnsiTheme="minorEastAsia"/>
          <w:sz w:val="28"/>
          <w:szCs w:val="28"/>
        </w:rPr>
        <w:t>挂网品种，截图并打印一份。</w:t>
      </w:r>
    </w:p>
    <w:p>
      <w:pPr>
        <w:pStyle w:val="10"/>
        <w:numPr>
          <w:ilvl w:val="0"/>
          <w:numId w:val="0"/>
        </w:numPr>
        <w:spacing w:line="276" w:lineRule="auto"/>
        <w:ind w:leftChars="0"/>
        <w:rPr>
          <w:rFonts w:asciiTheme="minorEastAsia" w:hAnsiTheme="minorEastAsia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color w:val="333333"/>
          <w:kern w:val="0"/>
          <w:sz w:val="28"/>
          <w:szCs w:val="28"/>
          <w:lang w:val="en-US" w:eastAsia="zh-CN"/>
        </w:rPr>
        <w:t>7.</w:t>
      </w:r>
      <w:r>
        <w:rPr>
          <w:rFonts w:hint="eastAsia" w:cs="宋体" w:asciiTheme="majorEastAsia" w:hAnsiTheme="majorEastAsia" w:eastAsiaTheme="majorEastAsia"/>
          <w:color w:val="333333"/>
          <w:kern w:val="0"/>
          <w:sz w:val="28"/>
          <w:szCs w:val="28"/>
        </w:rPr>
        <w:t>属于国家“1.1类新药”品种</w:t>
      </w:r>
      <w:r>
        <w:rPr>
          <w:rFonts w:cs="宋体" w:asciiTheme="majorEastAsia" w:hAnsiTheme="majorEastAsia" w:eastAsiaTheme="majorEastAsia"/>
          <w:color w:val="333333"/>
          <w:kern w:val="0"/>
          <w:sz w:val="28"/>
          <w:szCs w:val="28"/>
        </w:rPr>
        <w:t>的</w:t>
      </w:r>
      <w:r>
        <w:rPr>
          <w:rFonts w:hint="eastAsia" w:cs="宋体" w:asciiTheme="majorEastAsia" w:hAnsiTheme="majorEastAsia" w:eastAsiaTheme="majorEastAsia"/>
          <w:color w:val="333333"/>
          <w:kern w:val="0"/>
          <w:sz w:val="28"/>
          <w:szCs w:val="28"/>
        </w:rPr>
        <w:t>，</w:t>
      </w:r>
      <w:r>
        <w:rPr>
          <w:rFonts w:cs="宋体" w:asciiTheme="majorEastAsia" w:hAnsiTheme="majorEastAsia" w:eastAsiaTheme="majorEastAsia"/>
          <w:color w:val="333333"/>
          <w:kern w:val="0"/>
          <w:sz w:val="28"/>
          <w:szCs w:val="28"/>
        </w:rPr>
        <w:t>须</w:t>
      </w:r>
      <w:r>
        <w:rPr>
          <w:rFonts w:hint="eastAsia" w:cs="宋体" w:asciiTheme="majorEastAsia" w:hAnsiTheme="majorEastAsia" w:eastAsiaTheme="majorEastAsia"/>
          <w:color w:val="333333"/>
          <w:kern w:val="0"/>
          <w:sz w:val="28"/>
          <w:szCs w:val="28"/>
        </w:rPr>
        <w:t>提供相关证明材料</w:t>
      </w:r>
      <w:r>
        <w:rPr>
          <w:rFonts w:cs="宋体" w:asciiTheme="majorEastAsia" w:hAnsiTheme="majorEastAsia" w:eastAsiaTheme="majorEastAsia"/>
          <w:color w:val="333333"/>
          <w:kern w:val="0"/>
          <w:sz w:val="28"/>
          <w:szCs w:val="28"/>
        </w:rPr>
        <w:t>；</w:t>
      </w:r>
    </w:p>
    <w:p>
      <w:pPr>
        <w:pStyle w:val="10"/>
        <w:numPr>
          <w:ilvl w:val="0"/>
          <w:numId w:val="0"/>
        </w:numPr>
        <w:spacing w:line="276" w:lineRule="auto"/>
        <w:ind w:leftChars="0"/>
        <w:rPr>
          <w:rFonts w:asciiTheme="majorEastAsia" w:hAnsiTheme="majorEastAsia" w:eastAsiaTheme="majorEastAsia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color w:val="333333"/>
          <w:kern w:val="0"/>
          <w:sz w:val="28"/>
          <w:szCs w:val="28"/>
          <w:lang w:val="en-US" w:eastAsia="zh-CN"/>
        </w:rPr>
        <w:t>8.</w:t>
      </w:r>
      <w:r>
        <w:rPr>
          <w:rFonts w:cs="宋体" w:asciiTheme="majorEastAsia" w:hAnsiTheme="majorEastAsia" w:eastAsiaTheme="majorEastAsia"/>
          <w:color w:val="333333"/>
          <w:kern w:val="0"/>
          <w:sz w:val="28"/>
          <w:szCs w:val="28"/>
        </w:rPr>
        <w:t>已申请受理（含</w:t>
      </w:r>
      <w:r>
        <w:rPr>
          <w:rFonts w:hint="eastAsia" w:cs="宋体" w:asciiTheme="majorEastAsia" w:hAnsiTheme="majorEastAsia" w:eastAsiaTheme="majorEastAsia"/>
          <w:color w:val="333333"/>
          <w:kern w:val="0"/>
          <w:sz w:val="28"/>
          <w:szCs w:val="28"/>
        </w:rPr>
        <w:t>通过</w:t>
      </w:r>
      <w:r>
        <w:rPr>
          <w:rFonts w:cs="宋体" w:asciiTheme="majorEastAsia" w:hAnsiTheme="majorEastAsia" w:eastAsiaTheme="majorEastAsia"/>
          <w:color w:val="333333"/>
          <w:kern w:val="0"/>
          <w:sz w:val="28"/>
          <w:szCs w:val="28"/>
        </w:rPr>
        <w:t>）</w:t>
      </w:r>
      <w:r>
        <w:rPr>
          <w:rFonts w:hint="eastAsia" w:cs="宋体" w:asciiTheme="majorEastAsia" w:hAnsiTheme="majorEastAsia" w:eastAsiaTheme="majorEastAsia"/>
          <w:color w:val="333333"/>
          <w:kern w:val="0"/>
          <w:sz w:val="28"/>
          <w:szCs w:val="28"/>
        </w:rPr>
        <w:t>一致性评价</w:t>
      </w:r>
      <w:r>
        <w:rPr>
          <w:rFonts w:cs="宋体" w:asciiTheme="majorEastAsia" w:hAnsiTheme="majorEastAsia" w:eastAsiaTheme="majorEastAsia"/>
          <w:color w:val="333333"/>
          <w:kern w:val="0"/>
          <w:sz w:val="28"/>
          <w:szCs w:val="28"/>
        </w:rPr>
        <w:t>的品种</w:t>
      </w:r>
      <w:r>
        <w:rPr>
          <w:rFonts w:hint="eastAsia" w:cs="宋体" w:asciiTheme="majorEastAsia" w:hAnsiTheme="majorEastAsia" w:eastAsiaTheme="majorEastAsia"/>
          <w:color w:val="333333"/>
          <w:kern w:val="0"/>
          <w:sz w:val="28"/>
          <w:szCs w:val="28"/>
        </w:rPr>
        <w:t>，</w:t>
      </w:r>
      <w:r>
        <w:rPr>
          <w:rFonts w:cs="宋体" w:asciiTheme="majorEastAsia" w:hAnsiTheme="majorEastAsia" w:eastAsiaTheme="majorEastAsia"/>
          <w:color w:val="333333"/>
          <w:kern w:val="0"/>
          <w:sz w:val="28"/>
          <w:szCs w:val="28"/>
        </w:rPr>
        <w:t>须</w:t>
      </w:r>
      <w:r>
        <w:rPr>
          <w:rFonts w:hint="eastAsia" w:cs="宋体" w:asciiTheme="majorEastAsia" w:hAnsiTheme="majorEastAsia" w:eastAsiaTheme="majorEastAsia"/>
          <w:color w:val="333333"/>
          <w:kern w:val="0"/>
          <w:sz w:val="28"/>
          <w:szCs w:val="28"/>
        </w:rPr>
        <w:t>提交相关证明材料</w:t>
      </w:r>
      <w:r>
        <w:rPr>
          <w:rFonts w:cs="宋体" w:asciiTheme="majorEastAsia" w:hAnsiTheme="majorEastAsia" w:eastAsiaTheme="majorEastAsia"/>
          <w:color w:val="333333"/>
          <w:kern w:val="0"/>
          <w:sz w:val="28"/>
          <w:szCs w:val="28"/>
        </w:rPr>
        <w:t>；</w:t>
      </w:r>
    </w:p>
    <w:p>
      <w:pPr>
        <w:spacing w:line="480" w:lineRule="exact"/>
        <w:rPr>
          <w:rFonts w:cs="宋体" w:asciiTheme="majorEastAsia" w:hAnsiTheme="majorEastAsia" w:eastAsiaTheme="majorEastAsia"/>
          <w:color w:val="333333"/>
          <w:kern w:val="0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color w:val="333333"/>
          <w:kern w:val="0"/>
          <w:sz w:val="28"/>
          <w:szCs w:val="28"/>
          <w:lang w:val="en-US" w:eastAsia="zh-CN"/>
        </w:rPr>
        <w:t>9.</w:t>
      </w:r>
      <w:r>
        <w:rPr>
          <w:rFonts w:hint="eastAsia" w:cs="宋体" w:asciiTheme="majorEastAsia" w:hAnsiTheme="majorEastAsia" w:eastAsiaTheme="majorEastAsia"/>
          <w:color w:val="333333"/>
          <w:kern w:val="0"/>
          <w:sz w:val="28"/>
          <w:szCs w:val="28"/>
        </w:rPr>
        <w:t>社保品种提供当前“四川省医保报销政策”相关文件中品种所在页复印件和成都市医保药品编码；</w:t>
      </w:r>
    </w:p>
    <w:p>
      <w:pPr>
        <w:spacing w:line="480" w:lineRule="exact"/>
        <w:rPr>
          <w:rFonts w:cs="宋体" w:asciiTheme="minorEastAsia" w:hAnsiTheme="minorEastAsia"/>
          <w:color w:val="333333"/>
          <w:kern w:val="0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1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0.</w:t>
      </w:r>
      <w:r>
        <w:rPr>
          <w:rFonts w:hint="eastAsia" w:cs="宋体" w:asciiTheme="minorEastAsia" w:hAnsiTheme="minorEastAsia"/>
          <w:color w:val="333333"/>
          <w:kern w:val="0"/>
          <w:sz w:val="28"/>
          <w:szCs w:val="28"/>
          <w:lang w:eastAsia="zh-CN"/>
        </w:rPr>
        <w:t>参加比选药品品质（包括质量标准、工艺创新、储存条件、有效期等）</w:t>
      </w:r>
      <w:r>
        <w:rPr>
          <w:rFonts w:cs="宋体" w:asciiTheme="minorEastAsia" w:hAnsiTheme="minorEastAsia"/>
          <w:color w:val="333333"/>
          <w:kern w:val="0"/>
          <w:sz w:val="28"/>
          <w:szCs w:val="28"/>
        </w:rPr>
        <w:t>，</w:t>
      </w:r>
      <w:r>
        <w:rPr>
          <w:rFonts w:hint="eastAsia" w:cs="宋体" w:asciiTheme="minorEastAsia" w:hAnsiTheme="minorEastAsia"/>
          <w:color w:val="333333"/>
          <w:kern w:val="0"/>
          <w:sz w:val="28"/>
          <w:szCs w:val="28"/>
        </w:rPr>
        <w:t>同类药品有效性</w:t>
      </w:r>
      <w:r>
        <w:rPr>
          <w:rFonts w:cs="宋体" w:asciiTheme="minorEastAsia" w:hAnsiTheme="minorEastAsia"/>
          <w:color w:val="333333"/>
          <w:kern w:val="0"/>
          <w:sz w:val="28"/>
          <w:szCs w:val="28"/>
        </w:rPr>
        <w:t>、</w:t>
      </w:r>
      <w:r>
        <w:rPr>
          <w:rFonts w:hint="eastAsia" w:cs="宋体" w:asciiTheme="minorEastAsia" w:hAnsiTheme="minorEastAsia"/>
          <w:color w:val="333333"/>
          <w:kern w:val="0"/>
          <w:sz w:val="28"/>
          <w:szCs w:val="28"/>
        </w:rPr>
        <w:t>安全性</w:t>
      </w:r>
      <w:r>
        <w:rPr>
          <w:rFonts w:cs="宋体" w:asciiTheme="minorEastAsia" w:hAnsiTheme="minorEastAsia"/>
          <w:color w:val="333333"/>
          <w:kern w:val="0"/>
          <w:sz w:val="28"/>
          <w:szCs w:val="28"/>
        </w:rPr>
        <w:t>、</w:t>
      </w:r>
      <w:r>
        <w:rPr>
          <w:rFonts w:hint="eastAsia" w:cs="宋体" w:asciiTheme="minorEastAsia" w:hAnsiTheme="minorEastAsia"/>
          <w:color w:val="333333"/>
          <w:kern w:val="0"/>
          <w:sz w:val="28"/>
          <w:szCs w:val="28"/>
        </w:rPr>
        <w:t>经济性</w:t>
      </w:r>
      <w:r>
        <w:rPr>
          <w:rFonts w:cs="宋体" w:asciiTheme="minorEastAsia" w:hAnsiTheme="minorEastAsia"/>
          <w:color w:val="333333"/>
          <w:kern w:val="0"/>
          <w:sz w:val="28"/>
          <w:szCs w:val="28"/>
        </w:rPr>
        <w:t>对比评价资料（纸质）；</w:t>
      </w:r>
    </w:p>
    <w:p>
      <w:pPr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三、生产企业资料册</w:t>
      </w:r>
    </w:p>
    <w:p>
      <w:pPr>
        <w:spacing w:line="276" w:lineRule="auto"/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生产企业需提供的材料：</w:t>
      </w:r>
    </w:p>
    <w:p>
      <w:pPr>
        <w:pStyle w:val="10"/>
        <w:numPr>
          <w:ilvl w:val="0"/>
          <w:numId w:val="3"/>
        </w:numPr>
        <w:spacing w:line="276" w:lineRule="auto"/>
        <w:ind w:firstLineChars="0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加盖申报</w:t>
      </w:r>
      <w:r>
        <w:rPr>
          <w:rFonts w:hint="eastAsia" w:asciiTheme="minorEastAsia" w:hAnsiTheme="minorEastAsia"/>
          <w:sz w:val="28"/>
          <w:szCs w:val="28"/>
          <w:lang w:eastAsia="zh-CN"/>
        </w:rPr>
        <w:t>配送公司</w:t>
      </w:r>
      <w:r>
        <w:rPr>
          <w:rFonts w:hint="eastAsia" w:asciiTheme="minorEastAsia" w:hAnsiTheme="minorEastAsia"/>
          <w:sz w:val="28"/>
          <w:szCs w:val="28"/>
        </w:rPr>
        <w:t>原印章的《药品生产许可证》、《药品GMP证书》、《营业执照》、《税务登记证》、《组织机构代码证》的复印件（三证合一的营业执照不需提供税务登记证和组织机构代码证）；</w:t>
      </w:r>
    </w:p>
    <w:p>
      <w:pPr>
        <w:pStyle w:val="10"/>
        <w:numPr>
          <w:ilvl w:val="0"/>
          <w:numId w:val="3"/>
        </w:numPr>
        <w:spacing w:line="276" w:lineRule="auto"/>
        <w:ind w:firstLineChars="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若为进口产品，应提供加盖申报企业原印章的《进口药品注册证》（医药产品注册证）、进口药品国内总代理的《营业执照》、《药品经营许可证》、《药品GSP证书》，生产企业对国内总代理的授权书复印件；</w:t>
      </w:r>
    </w:p>
    <w:p>
      <w:pPr>
        <w:pStyle w:val="10"/>
        <w:numPr>
          <w:ilvl w:val="0"/>
          <w:numId w:val="3"/>
        </w:numPr>
        <w:spacing w:line="276" w:lineRule="auto"/>
        <w:ind w:firstLineChars="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  <w:lang w:eastAsia="zh-CN"/>
        </w:rPr>
        <w:t>参加比选生产企业实力、信誉的确切证明材料。</w:t>
      </w:r>
    </w:p>
    <w:p>
      <w:pPr>
        <w:pStyle w:val="10"/>
        <w:spacing w:line="276" w:lineRule="auto"/>
        <w:ind w:left="360" w:firstLine="0" w:firstLineChars="0"/>
        <w:rPr>
          <w:rFonts w:asciiTheme="minorEastAsia" w:hAnsiTheme="minorEastAsia"/>
          <w:sz w:val="28"/>
          <w:szCs w:val="28"/>
        </w:rPr>
      </w:pPr>
    </w:p>
    <w:sectPr>
      <w:pgSz w:w="11906" w:h="16838"/>
      <w:pgMar w:top="1134" w:right="1797" w:bottom="85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crosoft YaHei UI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4C445A9"/>
    <w:multiLevelType w:val="multilevel"/>
    <w:tmpl w:val="14C445A9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EDF3BD6"/>
    <w:multiLevelType w:val="multilevel"/>
    <w:tmpl w:val="3EDF3BD6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3E84E6F"/>
    <w:multiLevelType w:val="multilevel"/>
    <w:tmpl w:val="43E84E6F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RlYzQ3ZGJkMDlhZWJjMDg4MDgyZGI2ODliODk1ZTAifQ=="/>
  </w:docVars>
  <w:rsids>
    <w:rsidRoot w:val="007636A1"/>
    <w:rsid w:val="00042E6B"/>
    <w:rsid w:val="000510F6"/>
    <w:rsid w:val="00081AE1"/>
    <w:rsid w:val="001A02A3"/>
    <w:rsid w:val="001E780C"/>
    <w:rsid w:val="00285C0B"/>
    <w:rsid w:val="002B001B"/>
    <w:rsid w:val="002E57BC"/>
    <w:rsid w:val="002F7A33"/>
    <w:rsid w:val="00324480"/>
    <w:rsid w:val="00443879"/>
    <w:rsid w:val="0045648B"/>
    <w:rsid w:val="00464786"/>
    <w:rsid w:val="00497171"/>
    <w:rsid w:val="00517FD4"/>
    <w:rsid w:val="005A5D32"/>
    <w:rsid w:val="005B297B"/>
    <w:rsid w:val="006368EE"/>
    <w:rsid w:val="006D129F"/>
    <w:rsid w:val="007636A1"/>
    <w:rsid w:val="00771A13"/>
    <w:rsid w:val="007C0794"/>
    <w:rsid w:val="00840744"/>
    <w:rsid w:val="00895C10"/>
    <w:rsid w:val="008B2C8D"/>
    <w:rsid w:val="008C3159"/>
    <w:rsid w:val="00A54E58"/>
    <w:rsid w:val="00A76600"/>
    <w:rsid w:val="00AA26E2"/>
    <w:rsid w:val="00B45F7E"/>
    <w:rsid w:val="00B955C6"/>
    <w:rsid w:val="00B96344"/>
    <w:rsid w:val="00C355AB"/>
    <w:rsid w:val="00C52198"/>
    <w:rsid w:val="00CF7D0D"/>
    <w:rsid w:val="00DB1355"/>
    <w:rsid w:val="00DC02EC"/>
    <w:rsid w:val="00E32ACD"/>
    <w:rsid w:val="00E7666A"/>
    <w:rsid w:val="00EA0CB4"/>
    <w:rsid w:val="00F521E5"/>
    <w:rsid w:val="112D7BF9"/>
    <w:rsid w:val="139A037F"/>
    <w:rsid w:val="263A4BAB"/>
    <w:rsid w:val="34114CE4"/>
    <w:rsid w:val="53441FEA"/>
    <w:rsid w:val="5E9C24AA"/>
    <w:rsid w:val="638E1C88"/>
    <w:rsid w:val="7C96328E"/>
    <w:rsid w:val="7F997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3"/>
    <w:qFormat/>
    <w:uiPriority w:val="0"/>
    <w:pPr>
      <w:ind w:firstLine="720" w:firstLineChars="257"/>
    </w:pPr>
    <w:rPr>
      <w:rFonts w:ascii="宋体" w:hAnsi="宋体" w:eastAsia="宋体" w:cs="Times New Roman"/>
      <w:sz w:val="28"/>
      <w:szCs w:val="24"/>
    </w:rPr>
  </w:style>
  <w:style w:type="paragraph" w:styleId="3">
    <w:name w:val="Plain Text"/>
    <w:basedOn w:val="1"/>
    <w:link w:val="14"/>
    <w:qFormat/>
    <w:uiPriority w:val="0"/>
    <w:rPr>
      <w:rFonts w:ascii="宋体" w:hAnsi="Courier New" w:eastAsia="宋体" w:cs="Courier New"/>
      <w:szCs w:val="21"/>
    </w:rPr>
  </w:style>
  <w:style w:type="paragraph" w:styleId="4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页眉 Char"/>
    <w:basedOn w:val="9"/>
    <w:link w:val="5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9"/>
    <w:link w:val="4"/>
    <w:semiHidden/>
    <w:qFormat/>
    <w:uiPriority w:val="99"/>
    <w:rPr>
      <w:sz w:val="18"/>
      <w:szCs w:val="18"/>
    </w:rPr>
  </w:style>
  <w:style w:type="character" w:customStyle="1" w:styleId="13">
    <w:name w:val="正文文本缩进 Char"/>
    <w:basedOn w:val="9"/>
    <w:link w:val="2"/>
    <w:qFormat/>
    <w:uiPriority w:val="0"/>
    <w:rPr>
      <w:rFonts w:ascii="宋体" w:hAnsi="宋体" w:eastAsia="宋体" w:cs="Times New Roman"/>
      <w:sz w:val="28"/>
      <w:szCs w:val="24"/>
    </w:rPr>
  </w:style>
  <w:style w:type="character" w:customStyle="1" w:styleId="14">
    <w:name w:val="纯文本 Char"/>
    <w:basedOn w:val="9"/>
    <w:link w:val="3"/>
    <w:qFormat/>
    <w:uiPriority w:val="0"/>
    <w:rPr>
      <w:rFonts w:ascii="宋体" w:hAnsi="Courier New" w:eastAsia="宋体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20A4F4-1E0A-4745-A1D9-BF07D31FFD9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791</Words>
  <Characters>823</Characters>
  <Lines>5</Lines>
  <Paragraphs>1</Paragraphs>
  <TotalTime>5</TotalTime>
  <ScaleCrop>false</ScaleCrop>
  <LinksUpToDate>false</LinksUpToDate>
  <CharactersWithSpaces>923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2017-05-03T06:21:00Z</dcterms:created>
  <dc:creator>lenovo</dc:creator>
  <cp:lastModifiedBy>彭钰涵</cp:lastModifiedBy>
  <cp:lastPrinted>2019-09-29T13:04:00Z</cp:lastPrinted>
  <dcterms:modified xsi:type="dcterms:W3CDTF">2022-08-31T05:03:19Z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D8F3C669972D4B82B8715EC1A6D57791</vt:lpwstr>
  </property>
</Properties>
</file>