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33E27">
      <w:pPr>
        <w:rPr>
          <w:rFonts w:hint="eastAsia" w:eastAsiaTheme="minorEastAsia"/>
          <w:b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/>
          <w:b/>
          <w:sz w:val="28"/>
          <w:szCs w:val="28"/>
          <w:highlight w:val="none"/>
        </w:rPr>
        <w:t>附件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3</w:t>
      </w:r>
    </w:p>
    <w:p w14:paraId="2B9F2D33">
      <w:pPr>
        <w:jc w:val="center"/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  <w:lang w:eastAsia="zh-CN"/>
        </w:rPr>
        <w:t>新药</w:t>
      </w:r>
      <w:r>
        <w:rPr>
          <w:rFonts w:hint="eastAsia"/>
          <w:b/>
          <w:sz w:val="28"/>
          <w:szCs w:val="28"/>
          <w:highlight w:val="none"/>
        </w:rPr>
        <w:t>资料申报需要准备的其他相关资料</w:t>
      </w:r>
    </w:p>
    <w:p w14:paraId="4C5E7444">
      <w:pPr>
        <w:jc w:val="center"/>
        <w:rPr>
          <w:rFonts w:hint="eastAsia"/>
          <w:b/>
          <w:sz w:val="28"/>
          <w:szCs w:val="28"/>
          <w:highlight w:val="none"/>
        </w:rPr>
      </w:pPr>
    </w:p>
    <w:p w14:paraId="7F062CFF">
      <w:pPr>
        <w:jc w:val="center"/>
        <w:rPr>
          <w:rFonts w:hint="eastAsia"/>
          <w:b/>
          <w:sz w:val="28"/>
          <w:szCs w:val="28"/>
          <w:highlight w:val="none"/>
          <w:lang w:eastAsia="zh-CN"/>
        </w:rPr>
      </w:pPr>
    </w:p>
    <w:p w14:paraId="3471E2D2"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highlight w:val="none"/>
          <w:lang w:eastAsia="zh-CN"/>
        </w:rPr>
      </w:pPr>
      <w:r>
        <w:rPr>
          <w:rFonts w:hint="eastAsia"/>
          <w:b/>
          <w:sz w:val="44"/>
          <w:szCs w:val="44"/>
          <w:highlight w:val="none"/>
        </w:rPr>
        <w:t>报价单（</w:t>
      </w:r>
      <w:r>
        <w:rPr>
          <w:rFonts w:hint="eastAsia"/>
          <w:b/>
          <w:sz w:val="44"/>
          <w:szCs w:val="44"/>
          <w:highlight w:val="none"/>
          <w:lang w:eastAsia="zh-CN"/>
        </w:rPr>
        <w:t>单独</w:t>
      </w:r>
      <w:r>
        <w:rPr>
          <w:rFonts w:hint="eastAsia"/>
          <w:b/>
          <w:sz w:val="44"/>
          <w:szCs w:val="44"/>
          <w:highlight w:val="none"/>
        </w:rPr>
        <w:t>密封）：</w:t>
      </w:r>
    </w:p>
    <w:p w14:paraId="29C3158C"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highlight w:val="none"/>
          <w:lang w:eastAsia="zh-CN"/>
        </w:rPr>
      </w:pPr>
    </w:p>
    <w:p w14:paraId="45F0755A"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highlight w:val="none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highlight w:val="none"/>
          <w:lang w:eastAsia="zh-CN"/>
        </w:rPr>
        <w:t>报价单</w:t>
      </w:r>
    </w:p>
    <w:p w14:paraId="3CA41147"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u w:val="single"/>
          <w:lang w:eastAsia="zh-CN"/>
        </w:rPr>
      </w:pPr>
    </w:p>
    <w:p w14:paraId="467CC2BE"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highlight w:val="none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u w:val="single"/>
          <w:lang w:eastAsia="zh-CN"/>
        </w:rPr>
        <w:t>成都市金牛区人民医院：</w:t>
      </w:r>
    </w:p>
    <w:p w14:paraId="2D852458"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</w:rPr>
      </w:pPr>
      <w:r>
        <w:rPr>
          <w:rFonts w:ascii="Microsoft YaHei UI" w:hAnsi="Microsoft YaHei UI"/>
          <w:color w:val="000000" w:themeColor="text1"/>
          <w:sz w:val="27"/>
          <w:szCs w:val="27"/>
          <w:highlight w:val="none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  <w:highlight w:val="none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  <w:highlight w:val="none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  <w:highlight w:val="none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</w:rPr>
        <w:t>，按照下表格式提供清单：</w:t>
      </w:r>
    </w:p>
    <w:tbl>
      <w:tblPr>
        <w:tblStyle w:val="8"/>
        <w:tblpPr w:leftFromText="180" w:rightFromText="180" w:vertAnchor="text" w:horzAnchor="page" w:tblpX="1345" w:tblpY="194"/>
        <w:tblOverlap w:val="never"/>
        <w:tblW w:w="1019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947"/>
        <w:gridCol w:w="713"/>
        <w:gridCol w:w="603"/>
        <w:gridCol w:w="576"/>
        <w:gridCol w:w="603"/>
        <w:gridCol w:w="603"/>
        <w:gridCol w:w="960"/>
        <w:gridCol w:w="913"/>
        <w:gridCol w:w="1035"/>
        <w:gridCol w:w="1155"/>
        <w:gridCol w:w="1522"/>
      </w:tblGrid>
      <w:tr w14:paraId="79C639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562" w:type="dxa"/>
            <w:vAlign w:val="top"/>
          </w:tcPr>
          <w:p w14:paraId="5E522EF2">
            <w:pPr>
              <w:spacing w:line="276" w:lineRule="auto"/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序号</w:t>
            </w:r>
          </w:p>
        </w:tc>
        <w:tc>
          <w:tcPr>
            <w:tcW w:w="947" w:type="dxa"/>
            <w:vAlign w:val="top"/>
          </w:tcPr>
          <w:p w14:paraId="38EE04CA">
            <w:pPr>
              <w:spacing w:line="276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药品通用名</w:t>
            </w:r>
          </w:p>
        </w:tc>
        <w:tc>
          <w:tcPr>
            <w:tcW w:w="713" w:type="dxa"/>
            <w:vAlign w:val="top"/>
          </w:tcPr>
          <w:p w14:paraId="23F1668C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eastAsia="zh-CN"/>
              </w:rPr>
              <w:t>药品贯标码</w:t>
            </w:r>
          </w:p>
        </w:tc>
        <w:tc>
          <w:tcPr>
            <w:tcW w:w="603" w:type="dxa"/>
            <w:vAlign w:val="top"/>
          </w:tcPr>
          <w:p w14:paraId="58642EBE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eastAsia="zh-CN"/>
              </w:rPr>
              <w:t>批准文号</w:t>
            </w:r>
          </w:p>
        </w:tc>
        <w:tc>
          <w:tcPr>
            <w:tcW w:w="576" w:type="dxa"/>
            <w:vAlign w:val="top"/>
          </w:tcPr>
          <w:p w14:paraId="752A2874">
            <w:pPr>
              <w:spacing w:line="276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包装</w:t>
            </w:r>
          </w:p>
        </w:tc>
        <w:tc>
          <w:tcPr>
            <w:tcW w:w="603" w:type="dxa"/>
            <w:vAlign w:val="top"/>
          </w:tcPr>
          <w:p w14:paraId="32496D0E">
            <w:pPr>
              <w:spacing w:line="276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规格</w:t>
            </w:r>
          </w:p>
        </w:tc>
        <w:tc>
          <w:tcPr>
            <w:tcW w:w="603" w:type="dxa"/>
            <w:vAlign w:val="top"/>
          </w:tcPr>
          <w:p w14:paraId="02527364">
            <w:pPr>
              <w:spacing w:line="276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转换比</w:t>
            </w:r>
          </w:p>
        </w:tc>
        <w:tc>
          <w:tcPr>
            <w:tcW w:w="960" w:type="dxa"/>
            <w:tcBorders>
              <w:right w:val="single" w:color="auto" w:sz="4" w:space="0"/>
            </w:tcBorders>
            <w:vAlign w:val="top"/>
          </w:tcPr>
          <w:p w14:paraId="34D4CE12">
            <w:pPr>
              <w:spacing w:line="276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生产厂家</w:t>
            </w:r>
          </w:p>
        </w:tc>
        <w:tc>
          <w:tcPr>
            <w:tcW w:w="913" w:type="dxa"/>
            <w:tcBorders>
              <w:left w:val="single" w:color="auto" w:sz="4" w:space="0"/>
            </w:tcBorders>
            <w:vAlign w:val="top"/>
          </w:tcPr>
          <w:p w14:paraId="5334D871">
            <w:pPr>
              <w:spacing w:line="276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val="en-US" w:eastAsia="zh-CN"/>
              </w:rPr>
              <w:t>采购类别</w:t>
            </w:r>
          </w:p>
        </w:tc>
        <w:tc>
          <w:tcPr>
            <w:tcW w:w="1035" w:type="dxa"/>
            <w:tcBorders>
              <w:left w:val="single" w:color="auto" w:sz="4" w:space="0"/>
            </w:tcBorders>
            <w:vAlign w:val="top"/>
          </w:tcPr>
          <w:p w14:paraId="5AAB9235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eastAsia="zh-CN"/>
              </w:rPr>
              <w:t>药品类别</w:t>
            </w:r>
          </w:p>
        </w:tc>
        <w:tc>
          <w:tcPr>
            <w:tcW w:w="1155" w:type="dxa"/>
            <w:tcBorders>
              <w:left w:val="single" w:color="auto" w:sz="4" w:space="0"/>
            </w:tcBorders>
            <w:vAlign w:val="top"/>
          </w:tcPr>
          <w:p w14:paraId="7873DFAE">
            <w:pPr>
              <w:spacing w:line="276" w:lineRule="auto"/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eastAsia="zh-CN"/>
              </w:rPr>
              <w:t>申报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</w:rPr>
              <w:t>价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:lang w:val="en-US" w:eastAsia="zh-CN"/>
              </w:rPr>
              <w:t>/单位）</w:t>
            </w:r>
          </w:p>
        </w:tc>
        <w:tc>
          <w:tcPr>
            <w:tcW w:w="1522" w:type="dxa"/>
            <w:tcBorders>
              <w:left w:val="single" w:color="auto" w:sz="4" w:space="0"/>
            </w:tcBorders>
            <w:vAlign w:val="top"/>
          </w:tcPr>
          <w:p w14:paraId="40A685AD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  <w:lang w:eastAsia="zh-CN"/>
              </w:rPr>
              <w:t>红黄绿监测区域</w:t>
            </w:r>
          </w:p>
        </w:tc>
      </w:tr>
      <w:tr w14:paraId="51D7A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62" w:type="dxa"/>
            <w:vAlign w:val="top"/>
          </w:tcPr>
          <w:p w14:paraId="3C1DA554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947" w:type="dxa"/>
            <w:vAlign w:val="top"/>
          </w:tcPr>
          <w:p w14:paraId="225C7F23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713" w:type="dxa"/>
            <w:vAlign w:val="top"/>
          </w:tcPr>
          <w:p w14:paraId="4A072729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603" w:type="dxa"/>
            <w:vAlign w:val="top"/>
          </w:tcPr>
          <w:p w14:paraId="0847CDA7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576" w:type="dxa"/>
            <w:vAlign w:val="top"/>
          </w:tcPr>
          <w:p w14:paraId="62E164A5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603" w:type="dxa"/>
            <w:vAlign w:val="top"/>
          </w:tcPr>
          <w:p w14:paraId="6425E02F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603" w:type="dxa"/>
            <w:vAlign w:val="top"/>
          </w:tcPr>
          <w:p w14:paraId="5F86E042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960" w:type="dxa"/>
            <w:tcBorders>
              <w:right w:val="single" w:color="auto" w:sz="4" w:space="0"/>
            </w:tcBorders>
            <w:vAlign w:val="top"/>
          </w:tcPr>
          <w:p w14:paraId="05427CE8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913" w:type="dxa"/>
            <w:tcBorders>
              <w:left w:val="single" w:color="auto" w:sz="4" w:space="0"/>
            </w:tcBorders>
            <w:vAlign w:val="top"/>
          </w:tcPr>
          <w:p w14:paraId="3D9965F4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035" w:type="dxa"/>
            <w:tcBorders>
              <w:left w:val="single" w:color="auto" w:sz="4" w:space="0"/>
            </w:tcBorders>
            <w:vAlign w:val="top"/>
          </w:tcPr>
          <w:p w14:paraId="7A952882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155" w:type="dxa"/>
            <w:tcBorders>
              <w:left w:val="single" w:color="auto" w:sz="4" w:space="0"/>
            </w:tcBorders>
            <w:vAlign w:val="top"/>
          </w:tcPr>
          <w:p w14:paraId="4A297F69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22" w:type="dxa"/>
            <w:tcBorders>
              <w:left w:val="single" w:color="auto" w:sz="4" w:space="0"/>
            </w:tcBorders>
            <w:vAlign w:val="top"/>
          </w:tcPr>
          <w:p w14:paraId="3E5BD358"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  <w:highlight w:val="none"/>
              </w:rPr>
            </w:pPr>
          </w:p>
        </w:tc>
      </w:tr>
    </w:tbl>
    <w:p w14:paraId="31CCDB38"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  <w:highlight w:val="none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eastAsia="zh-CN"/>
        </w:rPr>
        <w:t>参考价（中标价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val="en-US" w:eastAsia="zh-CN"/>
        </w:rPr>
        <w:t>/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eastAsia="zh-CN"/>
        </w:rPr>
        <w:t>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val="en-US" w:eastAsia="zh-CN"/>
        </w:rPr>
        <w:t>/（参考）红线价/本省最高参考价/备案采购参考价）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eastAsia="zh-CN"/>
        </w:rPr>
        <w:t>。</w:t>
      </w:r>
    </w:p>
    <w:p w14:paraId="7DC131AA"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eastAsia="zh-CN"/>
        </w:rPr>
      </w:pPr>
    </w:p>
    <w:p w14:paraId="39C74CB0">
      <w:pPr>
        <w:pStyle w:val="6"/>
        <w:shd w:val="clear" w:color="auto" w:fill="FFFFFF"/>
        <w:spacing w:before="0" w:beforeAutospacing="0" w:after="151" w:afterAutospacing="0"/>
        <w:jc w:val="both"/>
        <w:rPr>
          <w:rFonts w:hint="default" w:ascii="Microsoft YaHei UI" w:hAnsi="Microsoft YaHei UI"/>
          <w:color w:val="000000" w:themeColor="text1"/>
          <w:sz w:val="27"/>
          <w:szCs w:val="27"/>
          <w:highlight w:val="none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u w:val="single"/>
          <w:lang w:val="en-US" w:eastAsia="zh-CN"/>
        </w:rPr>
        <w:t xml:space="preserve"> ********（生产企业公章）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u w:val="single"/>
          <w:lang w:val="en-US" w:eastAsia="zh-CN"/>
        </w:rPr>
        <w:t xml:space="preserve">  *********（配送公司公章）</w:t>
      </w:r>
    </w:p>
    <w:p w14:paraId="6D70571E"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val="en-US" w:eastAsia="zh-CN"/>
        </w:rPr>
        <w:t xml:space="preserve"> ____年____月____日                    ____年____月____日                          </w:t>
      </w:r>
    </w:p>
    <w:p w14:paraId="3144D9DE">
      <w:pPr>
        <w:spacing w:line="480" w:lineRule="exact"/>
        <w:jc w:val="left"/>
        <w:rPr>
          <w:rFonts w:hint="eastAsia" w:ascii="Times New Roman" w:hAnsi="Times New Roman" w:eastAsia="方正小标宋简体" w:cs="Times New Roman"/>
          <w:b/>
          <w:bCs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24"/>
          <w:szCs w:val="24"/>
          <w:highlight w:val="none"/>
          <w:lang w:eastAsia="zh-CN"/>
        </w:rPr>
        <w:t>注：生产企业若为委托生产，请附上生产企业与上市持有人的委托证明材料</w:t>
      </w:r>
    </w:p>
    <w:p w14:paraId="12267772"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highlight w:val="none"/>
          <w:lang w:val="en-US" w:eastAsia="zh-CN"/>
        </w:rPr>
      </w:pPr>
    </w:p>
    <w:p w14:paraId="5CE5BBCD">
      <w:pPr>
        <w:pStyle w:val="10"/>
        <w:numPr>
          <w:ilvl w:val="0"/>
          <w:numId w:val="0"/>
        </w:numPr>
        <w:ind w:leftChars="0"/>
        <w:jc w:val="left"/>
        <w:rPr>
          <w:rFonts w:hint="eastAsia" w:eastAsiaTheme="minorEastAsia"/>
          <w:b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  <w:lang w:eastAsia="zh-CN"/>
        </w:rPr>
        <w:t>以下为非密封资料：</w:t>
      </w:r>
    </w:p>
    <w:p w14:paraId="1A79E616">
      <w:pPr>
        <w:spacing w:line="276" w:lineRule="auto"/>
        <w:rPr>
          <w:rFonts w:hint="eastAsia" w:asciiTheme="minorEastAsia" w:hAnsiTheme="minorEastAsia" w:eastAsiaTheme="minorEastAsia"/>
          <w:b/>
          <w:sz w:val="28"/>
          <w:szCs w:val="28"/>
          <w:highlight w:val="none"/>
          <w:lang w:eastAsia="zh-CN"/>
        </w:rPr>
      </w:pPr>
      <w:r>
        <w:rPr>
          <w:rFonts w:hint="eastAsia"/>
          <w:b/>
          <w:sz w:val="28"/>
          <w:szCs w:val="28"/>
          <w:highlight w:val="none"/>
        </w:rPr>
        <w:t>二、</w:t>
      </w:r>
      <w:r>
        <w:rPr>
          <w:rFonts w:hint="eastAsia" w:asciiTheme="minorEastAsia" w:hAnsiTheme="minorEastAsia"/>
          <w:b/>
          <w:sz w:val="28"/>
          <w:szCs w:val="28"/>
          <w:highlight w:val="none"/>
        </w:rPr>
        <w:t>药品资质</w:t>
      </w:r>
      <w:r>
        <w:rPr>
          <w:rFonts w:hint="eastAsia" w:asciiTheme="minorEastAsia" w:hAnsiTheme="minorEastAsia"/>
          <w:b/>
          <w:sz w:val="28"/>
          <w:szCs w:val="28"/>
          <w:highlight w:val="none"/>
          <w:lang w:eastAsia="zh-CN"/>
        </w:rPr>
        <w:t>：</w:t>
      </w:r>
    </w:p>
    <w:p w14:paraId="1781D9B1">
      <w:pPr>
        <w:spacing w:line="276" w:lineRule="auto"/>
        <w:rPr>
          <w:rFonts w:asciiTheme="minorEastAsia" w:hAnsiTheme="minorEastAsia"/>
          <w:b/>
          <w:sz w:val="28"/>
          <w:szCs w:val="28"/>
          <w:highlight w:val="none"/>
        </w:rPr>
      </w:pPr>
      <w:r>
        <w:rPr>
          <w:rFonts w:hint="eastAsia" w:asciiTheme="minorEastAsia" w:hAnsiTheme="minorEastAsia"/>
          <w:b/>
          <w:sz w:val="28"/>
          <w:szCs w:val="28"/>
          <w:highlight w:val="none"/>
        </w:rPr>
        <w:t>药品品质需提供的材料：</w:t>
      </w:r>
    </w:p>
    <w:p w14:paraId="6E7595A5">
      <w:pPr>
        <w:pStyle w:val="10"/>
        <w:numPr>
          <w:ilvl w:val="0"/>
          <w:numId w:val="2"/>
        </w:numPr>
        <w:spacing w:line="480" w:lineRule="exact"/>
        <w:ind w:firstLineChars="0"/>
        <w:rPr>
          <w:rFonts w:hint="eastAsia" w:ascii="宋体" w:hAnsi="宋体" w:eastAsia="宋体" w:cs="宋体"/>
          <w:color w:val="333333"/>
          <w:kern w:val="0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药品注册批件</w:t>
      </w:r>
      <w:r>
        <w:rPr>
          <w:rFonts w:hint="eastAsia" w:ascii="宋体" w:hAnsi="宋体" w:eastAsia="宋体" w:cs="宋体"/>
          <w:color w:val="333333"/>
          <w:sz w:val="28"/>
          <w:szCs w:val="28"/>
          <w:highlight w:val="none"/>
        </w:rPr>
        <w:t>（可为复印件，须清晰并加盖生产企业鲜章；进口药品加盖全国总代理商鲜章；药品注册证过期须提供有效期内的药品再注册批件，有变更事宜需提交药品补充申请批件）。</w:t>
      </w:r>
    </w:p>
    <w:p w14:paraId="4B3039A0"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ajorEastAsia" w:hAnsiTheme="majorEastAsia" w:eastAsiaTheme="majorEastAsia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国家药品质量标准文件（药典或局颁标准）；</w:t>
      </w:r>
    </w:p>
    <w:p w14:paraId="1DDE04F1">
      <w:pPr>
        <w:pStyle w:val="10"/>
        <w:numPr>
          <w:ilvl w:val="0"/>
          <w:numId w:val="2"/>
        </w:numPr>
        <w:spacing w:line="480" w:lineRule="exact"/>
        <w:ind w:firstLineChars="0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近期省（市）级或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入关口岸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药检所药品质量检验报告书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；</w:t>
      </w:r>
    </w:p>
    <w:p w14:paraId="47822E1F">
      <w:pPr>
        <w:spacing w:line="276" w:lineRule="auto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4.符合国家食品药品监督管理局要求的产品中文说明书（原件）。</w:t>
      </w:r>
    </w:p>
    <w:p w14:paraId="074C7718">
      <w:pPr>
        <w:spacing w:line="276" w:lineRule="auto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5.药品包装样品（原件）。</w:t>
      </w:r>
    </w:p>
    <w:p w14:paraId="4D00C9A9"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6.</w:t>
      </w:r>
      <w:r>
        <w:rPr>
          <w:rFonts w:hint="eastAsia"/>
          <w:color w:val="333333"/>
          <w:sz w:val="27"/>
          <w:szCs w:val="27"/>
          <w:highlight w:val="none"/>
          <w:lang w:eastAsia="zh-CN"/>
        </w:rPr>
        <w:t>“药品和医用耗材招采管理系统”</w:t>
      </w:r>
      <w:r>
        <w:rPr>
          <w:rFonts w:hint="eastAsia" w:asciiTheme="minorEastAsia" w:hAnsiTheme="minorEastAsia"/>
          <w:sz w:val="28"/>
          <w:szCs w:val="28"/>
          <w:highlight w:val="none"/>
        </w:rPr>
        <w:t>挂网品种，截图并打印一份。</w:t>
      </w:r>
    </w:p>
    <w:p w14:paraId="219A6E6D"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  <w:lang w:val="en-US" w:eastAsia="zh-CN"/>
        </w:rPr>
        <w:t>7.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属于国家“1.1类新药”品种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的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提供相关证明材料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；</w:t>
      </w:r>
    </w:p>
    <w:p w14:paraId="4463525E"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ajorEastAsia" w:hAnsiTheme="majorEastAsia" w:eastAsiaTheme="majorEastAsia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  <w:lang w:val="en-US" w:eastAsia="zh-CN"/>
        </w:rPr>
        <w:t>8.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已申请受理（含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通过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）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一致性评价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的品种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提交相关证明材料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；</w:t>
      </w:r>
    </w:p>
    <w:p w14:paraId="63943602">
      <w:pPr>
        <w:spacing w:line="480" w:lineRule="exac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  <w:lang w:val="en-US" w:eastAsia="zh-CN"/>
        </w:rPr>
        <w:t>9.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社保品种提供当前“四川省医保报销政策”相关文件中品种所在页复印件和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  <w:lang w:eastAsia="zh-CN"/>
        </w:rPr>
        <w:t>药品贯标码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highlight w:val="none"/>
        </w:rPr>
        <w:t>；</w:t>
      </w:r>
    </w:p>
    <w:p w14:paraId="5B33CBA8">
      <w:pPr>
        <w:spacing w:line="480" w:lineRule="exact"/>
        <w:rPr>
          <w:rFonts w:cs="宋体" w:asciiTheme="minorEastAsia" w:hAnsiTheme="minorEastAsia"/>
          <w:color w:val="333333"/>
          <w:kern w:val="0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1</w:t>
      </w:r>
      <w:r>
        <w:rPr>
          <w:rFonts w:hint="eastAsia" w:asciiTheme="minorEastAsia" w:hAnsiTheme="minorEastAsia"/>
          <w:sz w:val="28"/>
          <w:szCs w:val="28"/>
          <w:highlight w:val="none"/>
          <w:lang w:val="en-US" w:eastAsia="zh-CN"/>
        </w:rPr>
        <w:t>0.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highlight w:val="none"/>
          <w:lang w:eastAsia="zh-CN"/>
        </w:rPr>
        <w:t>参加比选药品品质（包括质量标准、工艺创新、储存条件、有效期等）</w:t>
      </w:r>
      <w:r>
        <w:rPr>
          <w:rFonts w:cs="宋体" w:asciiTheme="minorEastAsia" w:hAnsiTheme="minorEastAsia"/>
          <w:color w:val="333333"/>
          <w:kern w:val="0"/>
          <w:sz w:val="28"/>
          <w:szCs w:val="28"/>
          <w:highlight w:val="none"/>
        </w:rPr>
        <w:t>，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highlight w:val="none"/>
        </w:rPr>
        <w:t>同类药品有效性</w:t>
      </w:r>
      <w:r>
        <w:rPr>
          <w:rFonts w:cs="宋体" w:asciiTheme="minorEastAsia" w:hAnsiTheme="minorEastAsia"/>
          <w:color w:val="333333"/>
          <w:kern w:val="0"/>
          <w:sz w:val="28"/>
          <w:szCs w:val="28"/>
          <w:highlight w:val="none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highlight w:val="none"/>
        </w:rPr>
        <w:t>安全性</w:t>
      </w:r>
      <w:r>
        <w:rPr>
          <w:rFonts w:cs="宋体" w:asciiTheme="minorEastAsia" w:hAnsiTheme="minorEastAsia"/>
          <w:color w:val="333333"/>
          <w:kern w:val="0"/>
          <w:sz w:val="28"/>
          <w:szCs w:val="28"/>
          <w:highlight w:val="none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highlight w:val="none"/>
        </w:rPr>
        <w:t>经济性</w:t>
      </w:r>
      <w:r>
        <w:rPr>
          <w:rFonts w:cs="宋体" w:asciiTheme="minorEastAsia" w:hAnsiTheme="minorEastAsia"/>
          <w:color w:val="333333"/>
          <w:kern w:val="0"/>
          <w:sz w:val="28"/>
          <w:szCs w:val="28"/>
          <w:highlight w:val="none"/>
        </w:rPr>
        <w:t>对比评价资料（纸质）；</w:t>
      </w:r>
    </w:p>
    <w:p w14:paraId="00AD0FDC">
      <w:pPr>
        <w:rPr>
          <w:rFonts w:asciiTheme="minorEastAsia" w:hAnsiTheme="minorEastAsia"/>
          <w:b/>
          <w:sz w:val="28"/>
          <w:szCs w:val="28"/>
          <w:highlight w:val="none"/>
        </w:rPr>
      </w:pPr>
      <w:r>
        <w:rPr>
          <w:rFonts w:hint="eastAsia" w:asciiTheme="minorEastAsia" w:hAnsiTheme="minorEastAsia"/>
          <w:b/>
          <w:sz w:val="28"/>
          <w:szCs w:val="28"/>
          <w:highlight w:val="none"/>
        </w:rPr>
        <w:t>三、生产企业资料册</w:t>
      </w:r>
    </w:p>
    <w:p w14:paraId="4DCE41B5">
      <w:pPr>
        <w:spacing w:line="276" w:lineRule="auto"/>
        <w:rPr>
          <w:rFonts w:asciiTheme="minorEastAsia" w:hAnsiTheme="minorEastAsia"/>
          <w:b/>
          <w:sz w:val="28"/>
          <w:szCs w:val="28"/>
          <w:highlight w:val="none"/>
        </w:rPr>
      </w:pPr>
      <w:r>
        <w:rPr>
          <w:rFonts w:hint="eastAsia" w:asciiTheme="minorEastAsia" w:hAnsiTheme="minorEastAsia"/>
          <w:b/>
          <w:sz w:val="28"/>
          <w:szCs w:val="28"/>
          <w:highlight w:val="none"/>
        </w:rPr>
        <w:t>生产企业需提供的材料：</w:t>
      </w:r>
    </w:p>
    <w:p w14:paraId="586823B1">
      <w:pPr>
        <w:pStyle w:val="10"/>
        <w:numPr>
          <w:ilvl w:val="0"/>
          <w:numId w:val="3"/>
        </w:numPr>
        <w:spacing w:line="276" w:lineRule="auto"/>
        <w:ind w:firstLineChars="0"/>
        <w:rPr>
          <w:rFonts w:hint="eastAsia"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加盖申报</w:t>
      </w:r>
      <w:r>
        <w:rPr>
          <w:rFonts w:hint="eastAsia" w:asciiTheme="minorEastAsia" w:hAnsiTheme="minorEastAsia"/>
          <w:sz w:val="28"/>
          <w:szCs w:val="28"/>
          <w:highlight w:val="none"/>
          <w:lang w:eastAsia="zh-CN"/>
        </w:rPr>
        <w:t>配送公司</w:t>
      </w:r>
      <w:r>
        <w:rPr>
          <w:rFonts w:hint="eastAsia" w:asciiTheme="minorEastAsia" w:hAnsiTheme="minorEastAsia"/>
          <w:sz w:val="28"/>
          <w:szCs w:val="28"/>
          <w:highlight w:val="none"/>
        </w:rPr>
        <w:t>原印章的《药品生产许可证》、《营业执照》、的复印件；</w:t>
      </w:r>
    </w:p>
    <w:p w14:paraId="003D8909"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若为进口产品，应提供加盖申报企业原印章的《进口药品注册证》（医药产品注册证）、进口药品国内总代理的《营业执照》、《药品经营许可证》，生产企业对国内总代理的授权书复印件；</w:t>
      </w:r>
    </w:p>
    <w:p w14:paraId="49498C58"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  <w:lang w:eastAsia="zh-CN"/>
        </w:rPr>
        <w:t>参加比选生产企业实力、信誉的确切证明材料。</w:t>
      </w:r>
    </w:p>
    <w:bookmarkEnd w:id="0"/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445A9"/>
    <w:multiLevelType w:val="multilevel"/>
    <w:tmpl w:val="14C44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DF3BD6"/>
    <w:multiLevelType w:val="multilevel"/>
    <w:tmpl w:val="3EDF3BD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EzNDA2N2NhZjRjYmU3OTg1YjQ4NWY0NjJiZWE0MDY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0D837D9E"/>
    <w:rsid w:val="112D7BF9"/>
    <w:rsid w:val="139A037F"/>
    <w:rsid w:val="213F194F"/>
    <w:rsid w:val="263A4BAB"/>
    <w:rsid w:val="34114CE4"/>
    <w:rsid w:val="367E5B08"/>
    <w:rsid w:val="389E03C2"/>
    <w:rsid w:val="3F4840E3"/>
    <w:rsid w:val="43292910"/>
    <w:rsid w:val="4D22513F"/>
    <w:rsid w:val="53441FEA"/>
    <w:rsid w:val="57254D53"/>
    <w:rsid w:val="5BEA4F38"/>
    <w:rsid w:val="5E9C24AA"/>
    <w:rsid w:val="5EEC7C33"/>
    <w:rsid w:val="638E1C88"/>
    <w:rsid w:val="70A15B5A"/>
    <w:rsid w:val="7502116B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795</Words>
  <Characters>838</Characters>
  <Lines>5</Lines>
  <Paragraphs>1</Paragraphs>
  <TotalTime>2</TotalTime>
  <ScaleCrop>false</ScaleCrop>
  <LinksUpToDate>false</LinksUpToDate>
  <CharactersWithSpaces>899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待回眸，月下柳梢头</cp:lastModifiedBy>
  <cp:lastPrinted>2019-09-29T13:04:00Z</cp:lastPrinted>
  <dcterms:modified xsi:type="dcterms:W3CDTF">2025-10-20T01:13:33Z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D8F3C669972D4B82B8715EC1A6D57791</vt:lpwstr>
  </property>
  <property fmtid="{D5CDD505-2E9C-101B-9397-08002B2CF9AE}" pid="4" name="KSOTemplateDocerSaveRecord">
    <vt:lpwstr>eyJoZGlkIjoiODRlYzQ3ZGJkMDlhZWJjMDg4MDgyZGI2ODliODk1ZTAiLCJ1c2VySWQiOiI0NTU3OTcwOTAifQ==</vt:lpwstr>
  </property>
</Properties>
</file>